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B3326" w:rsidRPr="003B3326" w:rsidP="003B3326">
      <w:pPr>
        <w:spacing w:after="0" w:line="480" w:lineRule="auto"/>
        <w:contextualSpacing/>
        <w:jc w:val="center"/>
        <w:rPr>
          <w:rFonts w:ascii="Times New Roman" w:hAnsi="Times New Roman" w:cs="Times New Roman"/>
          <w:b/>
          <w:sz w:val="24"/>
          <w:szCs w:val="24"/>
        </w:rPr>
      </w:pPr>
      <w:r w:rsidRPr="003B3326">
        <w:rPr>
          <w:rFonts w:ascii="Times New Roman" w:hAnsi="Times New Roman" w:cs="Times New Roman"/>
          <w:b/>
          <w:sz w:val="24"/>
          <w:szCs w:val="24"/>
        </w:rPr>
        <w:t>ADAA 2008 A</w:t>
      </w:r>
      <w:r w:rsidRPr="003B3326">
        <w:rPr>
          <w:rFonts w:ascii="Times New Roman" w:hAnsi="Times New Roman" w:cs="Times New Roman"/>
          <w:b/>
          <w:sz w:val="24"/>
          <w:szCs w:val="24"/>
        </w:rPr>
        <w:t>mendments</w:t>
      </w:r>
      <w:bookmarkStart w:id="0" w:name="_GoBack"/>
      <w:bookmarkEnd w:id="0"/>
    </w:p>
    <w:p w:rsidR="007A5B37" w:rsidRPr="00F86549" w:rsidP="00F86549">
      <w:pPr>
        <w:spacing w:after="0" w:line="480" w:lineRule="auto"/>
        <w:ind w:firstLine="720"/>
        <w:contextualSpacing/>
        <w:rPr>
          <w:rFonts w:ascii="Times New Roman" w:hAnsi="Times New Roman" w:cs="Times New Roman"/>
          <w:sz w:val="24"/>
          <w:szCs w:val="24"/>
        </w:rPr>
      </w:pPr>
      <w:r w:rsidRPr="00F86549">
        <w:rPr>
          <w:rFonts w:ascii="Times New Roman" w:hAnsi="Times New Roman" w:cs="Times New Roman"/>
          <w:sz w:val="24"/>
          <w:szCs w:val="24"/>
        </w:rPr>
        <w:t xml:space="preserve">The ADAA 2008 amendments claimed that the ameliorative measures on disabilities would not be considered in assessing impairments. Even when the actions resolve the disability condition, the person should be considered disabled as the law states. According to the ADA, an individual is said to be disabled, if they have physical or mental issues affecting a primary life activity, has a record of having an impairment or regarded having the issues. For example, when a person with epilepsy is prescribed medications and no longer has seizures, it does not mean the condition is eliminated. </w:t>
      </w:r>
      <w:r w:rsidRPr="00F86549" w:rsidR="007A131D">
        <w:rPr>
          <w:rFonts w:ascii="Times New Roman" w:hAnsi="Times New Roman" w:cs="Times New Roman"/>
          <w:sz w:val="24"/>
          <w:szCs w:val="24"/>
        </w:rPr>
        <w:t>If</w:t>
      </w:r>
      <w:r w:rsidRPr="00F86549">
        <w:rPr>
          <w:rFonts w:ascii="Times New Roman" w:hAnsi="Times New Roman" w:cs="Times New Roman"/>
          <w:sz w:val="24"/>
          <w:szCs w:val="24"/>
        </w:rPr>
        <w:t xml:space="preserve"> triggered in the future, the situation would reoccur. They are therefore disabled because they have a record of impairment even when it is presently inactive. </w:t>
      </w:r>
    </w:p>
    <w:p w:rsidR="000D1E7E" w:rsidRPr="00F86549" w:rsidP="00F86549">
      <w:pPr>
        <w:spacing w:after="0" w:line="480" w:lineRule="auto"/>
        <w:ind w:firstLine="720"/>
        <w:contextualSpacing/>
        <w:rPr>
          <w:rFonts w:ascii="Times New Roman" w:hAnsi="Times New Roman" w:cs="Times New Roman"/>
          <w:sz w:val="24"/>
          <w:szCs w:val="24"/>
        </w:rPr>
      </w:pPr>
      <w:r w:rsidRPr="00F86549">
        <w:rPr>
          <w:rFonts w:ascii="Times New Roman" w:hAnsi="Times New Roman" w:cs="Times New Roman"/>
          <w:sz w:val="24"/>
          <w:szCs w:val="24"/>
        </w:rPr>
        <w:t xml:space="preserve">The ADAAA changes have implications considering the documentation process where adjustments are needed to match the legal expectations. </w:t>
      </w:r>
      <w:r w:rsidRPr="00F86549" w:rsidR="007A131D">
        <w:rPr>
          <w:rFonts w:ascii="Times New Roman" w:hAnsi="Times New Roman" w:cs="Times New Roman"/>
          <w:sz w:val="24"/>
          <w:szCs w:val="24"/>
        </w:rPr>
        <w:t>The</w:t>
      </w:r>
      <w:r w:rsidRPr="00F86549">
        <w:rPr>
          <w:rFonts w:ascii="Times New Roman" w:hAnsi="Times New Roman" w:cs="Times New Roman"/>
          <w:sz w:val="24"/>
          <w:szCs w:val="24"/>
        </w:rPr>
        <w:t xml:space="preserve"> </w:t>
      </w:r>
      <w:r w:rsidRPr="00F86549" w:rsidR="007A131D">
        <w:rPr>
          <w:rFonts w:ascii="Times New Roman" w:hAnsi="Times New Roman" w:cs="Times New Roman"/>
          <w:sz w:val="24"/>
          <w:szCs w:val="24"/>
        </w:rPr>
        <w:t>amendments demand</w:t>
      </w:r>
      <w:r w:rsidRPr="00F86549">
        <w:rPr>
          <w:rFonts w:ascii="Times New Roman" w:hAnsi="Times New Roman" w:cs="Times New Roman"/>
          <w:sz w:val="24"/>
          <w:szCs w:val="24"/>
        </w:rPr>
        <w:t xml:space="preserve"> </w:t>
      </w:r>
      <w:r w:rsidRPr="00F86549" w:rsidR="007A131D">
        <w:rPr>
          <w:rFonts w:ascii="Times New Roman" w:hAnsi="Times New Roman" w:cs="Times New Roman"/>
          <w:sz w:val="24"/>
          <w:szCs w:val="24"/>
        </w:rPr>
        <w:t>colleges to</w:t>
      </w:r>
      <w:r w:rsidRPr="00F86549">
        <w:rPr>
          <w:rFonts w:ascii="Times New Roman" w:hAnsi="Times New Roman" w:cs="Times New Roman"/>
          <w:sz w:val="24"/>
          <w:szCs w:val="24"/>
        </w:rPr>
        <w:t xml:space="preserve"> develop tangible accommodations, so all learners have equal chances for post-secondary</w:t>
      </w:r>
      <w:r w:rsidRPr="00F86549" w:rsidR="00E10BFA">
        <w:rPr>
          <w:rFonts w:ascii="Times New Roman" w:hAnsi="Times New Roman" w:cs="Times New Roman"/>
          <w:sz w:val="24"/>
          <w:szCs w:val="24"/>
        </w:rPr>
        <w:t xml:space="preserve"> courses (</w:t>
      </w:r>
      <w:r w:rsidRPr="00F86549" w:rsidR="00E10BFA">
        <w:rPr>
          <w:rFonts w:ascii="Times New Roman" w:hAnsi="Times New Roman" w:cs="Times New Roman"/>
          <w:color w:val="222222"/>
          <w:sz w:val="24"/>
          <w:szCs w:val="24"/>
          <w:shd w:val="clear" w:color="auto" w:fill="FFFFFF"/>
        </w:rPr>
        <w:t>Keenan et al., 2019).</w:t>
      </w:r>
      <w:r w:rsidR="008D6C45">
        <w:rPr>
          <w:rFonts w:ascii="Times New Roman" w:hAnsi="Times New Roman" w:cs="Times New Roman"/>
          <w:sz w:val="24"/>
          <w:szCs w:val="24"/>
        </w:rPr>
        <w:t xml:space="preserve"> </w:t>
      </w:r>
      <w:r w:rsidRPr="00F86549">
        <w:rPr>
          <w:rFonts w:ascii="Times New Roman" w:hAnsi="Times New Roman" w:cs="Times New Roman"/>
          <w:sz w:val="24"/>
          <w:szCs w:val="24"/>
        </w:rPr>
        <w:t xml:space="preserve">Documentations’ purpose was thus changed from assessing services eligibility to ensuring specific </w:t>
      </w:r>
      <w:r w:rsidRPr="00F86549" w:rsidR="007A131D">
        <w:rPr>
          <w:rFonts w:ascii="Times New Roman" w:hAnsi="Times New Roman" w:cs="Times New Roman"/>
          <w:sz w:val="24"/>
          <w:szCs w:val="24"/>
        </w:rPr>
        <w:t>accommodations as</w:t>
      </w:r>
      <w:r w:rsidRPr="00F86549">
        <w:rPr>
          <w:rFonts w:ascii="Times New Roman" w:hAnsi="Times New Roman" w:cs="Times New Roman"/>
          <w:sz w:val="24"/>
          <w:szCs w:val="24"/>
        </w:rPr>
        <w:t xml:space="preserve"> per the functional limitations. The adjustment required here is </w:t>
      </w:r>
      <w:r w:rsidRPr="00F86549" w:rsidR="007A131D">
        <w:rPr>
          <w:rFonts w:ascii="Times New Roman" w:hAnsi="Times New Roman" w:cs="Times New Roman"/>
          <w:sz w:val="24"/>
          <w:szCs w:val="24"/>
        </w:rPr>
        <w:t>for colleges</w:t>
      </w:r>
      <w:r w:rsidRPr="00F86549">
        <w:rPr>
          <w:rFonts w:ascii="Times New Roman" w:hAnsi="Times New Roman" w:cs="Times New Roman"/>
          <w:sz w:val="24"/>
          <w:szCs w:val="24"/>
        </w:rPr>
        <w:t xml:space="preserve"> </w:t>
      </w:r>
      <w:r w:rsidRPr="00F86549" w:rsidR="007A131D">
        <w:rPr>
          <w:rFonts w:ascii="Times New Roman" w:hAnsi="Times New Roman" w:cs="Times New Roman"/>
          <w:sz w:val="24"/>
          <w:szCs w:val="24"/>
        </w:rPr>
        <w:t>to determine impacts</w:t>
      </w:r>
      <w:r w:rsidRPr="00F86549">
        <w:rPr>
          <w:rFonts w:ascii="Times New Roman" w:hAnsi="Times New Roman" w:cs="Times New Roman"/>
          <w:sz w:val="24"/>
          <w:szCs w:val="24"/>
        </w:rPr>
        <w:t xml:space="preserve"> of disabilities on learning rather </w:t>
      </w:r>
      <w:r w:rsidRPr="00F86549" w:rsidR="007A131D">
        <w:rPr>
          <w:rFonts w:ascii="Times New Roman" w:hAnsi="Times New Roman" w:cs="Times New Roman"/>
          <w:sz w:val="24"/>
          <w:szCs w:val="24"/>
        </w:rPr>
        <w:t>than documenting</w:t>
      </w:r>
      <w:r w:rsidRPr="00F86549">
        <w:rPr>
          <w:rFonts w:ascii="Times New Roman" w:hAnsi="Times New Roman" w:cs="Times New Roman"/>
          <w:sz w:val="24"/>
          <w:szCs w:val="24"/>
        </w:rPr>
        <w:t xml:space="preserve"> their existence. </w:t>
      </w:r>
      <w:r w:rsidRPr="00F86549" w:rsidR="007A131D">
        <w:rPr>
          <w:rFonts w:ascii="Times New Roman" w:hAnsi="Times New Roman" w:cs="Times New Roman"/>
          <w:sz w:val="24"/>
          <w:szCs w:val="24"/>
        </w:rPr>
        <w:t>Moreover, the ADA laws, expected colleges to have scientific and medical data to explain eligibility</w:t>
      </w:r>
      <w:r w:rsidRPr="00F86549">
        <w:rPr>
          <w:rFonts w:ascii="Times New Roman" w:hAnsi="Times New Roman" w:cs="Times New Roman"/>
          <w:sz w:val="24"/>
          <w:szCs w:val="24"/>
        </w:rPr>
        <w:t xml:space="preserve"> under this law. With the ADAAA amendments, this form of documentation was no longer needed.</w:t>
      </w:r>
    </w:p>
    <w:p w:rsidR="006020C7" w:rsidRPr="00F86549" w:rsidP="00F86549">
      <w:pPr>
        <w:spacing w:after="0" w:line="480" w:lineRule="auto"/>
        <w:ind w:firstLine="720"/>
        <w:contextualSpacing/>
        <w:rPr>
          <w:rFonts w:ascii="Times New Roman" w:hAnsi="Times New Roman" w:cs="Times New Roman"/>
          <w:sz w:val="24"/>
          <w:szCs w:val="24"/>
        </w:rPr>
      </w:pPr>
      <w:r w:rsidRPr="00F86549">
        <w:rPr>
          <w:rFonts w:ascii="Times New Roman" w:hAnsi="Times New Roman" w:cs="Times New Roman"/>
          <w:sz w:val="24"/>
          <w:szCs w:val="24"/>
        </w:rPr>
        <w:t xml:space="preserve">  The change implies that the presence of disability means the people are eligible, and there</w:t>
      </w:r>
      <w:r w:rsidR="008D6C45">
        <w:rPr>
          <w:rFonts w:ascii="Times New Roman" w:hAnsi="Times New Roman" w:cs="Times New Roman"/>
          <w:sz w:val="24"/>
          <w:szCs w:val="24"/>
        </w:rPr>
        <w:t>fore proofs are not necessary. Also, t</w:t>
      </w:r>
      <w:r w:rsidRPr="00F86549">
        <w:rPr>
          <w:rFonts w:ascii="Times New Roman" w:hAnsi="Times New Roman" w:cs="Times New Roman"/>
          <w:sz w:val="24"/>
          <w:szCs w:val="24"/>
        </w:rPr>
        <w:t>he amendments insist on the accommodations provided by colleges must be in</w:t>
      </w:r>
      <w:r w:rsidR="008D6C45">
        <w:rPr>
          <w:rFonts w:ascii="Times New Roman" w:hAnsi="Times New Roman" w:cs="Times New Roman"/>
          <w:sz w:val="24"/>
          <w:szCs w:val="24"/>
        </w:rPr>
        <w:t xml:space="preserve"> line with the specific needs. </w:t>
      </w:r>
      <w:r w:rsidRPr="00F86549">
        <w:rPr>
          <w:rFonts w:ascii="Times New Roman" w:hAnsi="Times New Roman" w:cs="Times New Roman"/>
          <w:sz w:val="24"/>
          <w:szCs w:val="24"/>
        </w:rPr>
        <w:t xml:space="preserve">Here, the documentation process has to adjust to customize the individuals' needs and the requirements of the courses. </w:t>
      </w:r>
      <w:r w:rsidR="008D6C45">
        <w:rPr>
          <w:rFonts w:ascii="Times New Roman" w:hAnsi="Times New Roman" w:cs="Times New Roman"/>
          <w:sz w:val="24"/>
          <w:szCs w:val="24"/>
        </w:rPr>
        <w:t>Specifically, t</w:t>
      </w:r>
      <w:r w:rsidRPr="00F86549">
        <w:rPr>
          <w:rFonts w:ascii="Times New Roman" w:hAnsi="Times New Roman" w:cs="Times New Roman"/>
          <w:sz w:val="24"/>
          <w:szCs w:val="24"/>
        </w:rPr>
        <w:t xml:space="preserve">he information important here is on functional limitation and accommodations records that individuals have benefited. Therefore, the college's documentation process is </w:t>
      </w:r>
      <w:r w:rsidRPr="00F86549">
        <w:rPr>
          <w:rFonts w:ascii="Times New Roman" w:hAnsi="Times New Roman" w:cs="Times New Roman"/>
          <w:sz w:val="24"/>
          <w:szCs w:val="24"/>
        </w:rPr>
        <w:t xml:space="preserve">impacted by the ADAAA amendments, as the focus is shifted from recording the illnesses to ways the learners are affected and the accommodations implemented to help them counter the effects.  </w:t>
      </w: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F86549" w:rsidP="00F86549">
      <w:pPr>
        <w:spacing w:line="480" w:lineRule="auto"/>
        <w:rPr>
          <w:rFonts w:ascii="Times New Roman" w:hAnsi="Times New Roman" w:cs="Times New Roman"/>
          <w:sz w:val="24"/>
          <w:szCs w:val="24"/>
        </w:rPr>
      </w:pPr>
    </w:p>
    <w:p w:rsidR="00203722">
      <w:pPr>
        <w:rPr>
          <w:rFonts w:ascii="Times New Roman" w:hAnsi="Times New Roman" w:cs="Times New Roman"/>
          <w:b/>
          <w:sz w:val="24"/>
          <w:szCs w:val="24"/>
        </w:rPr>
      </w:pPr>
      <w:r>
        <w:rPr>
          <w:rFonts w:ascii="Times New Roman" w:hAnsi="Times New Roman" w:cs="Times New Roman"/>
          <w:b/>
          <w:sz w:val="24"/>
          <w:szCs w:val="24"/>
        </w:rPr>
        <w:br w:type="page"/>
      </w:r>
    </w:p>
    <w:p w:rsidR="009829AB" w:rsidRPr="00F86549" w:rsidP="00F86549">
      <w:pPr>
        <w:spacing w:line="480" w:lineRule="auto"/>
        <w:jc w:val="center"/>
        <w:rPr>
          <w:rFonts w:ascii="Times New Roman" w:hAnsi="Times New Roman" w:cs="Times New Roman"/>
          <w:b/>
          <w:sz w:val="24"/>
          <w:szCs w:val="24"/>
        </w:rPr>
      </w:pPr>
      <w:r w:rsidRPr="00F86549">
        <w:rPr>
          <w:rFonts w:ascii="Times New Roman" w:hAnsi="Times New Roman" w:cs="Times New Roman"/>
          <w:b/>
          <w:sz w:val="24"/>
          <w:szCs w:val="24"/>
        </w:rPr>
        <w:t>Reference</w:t>
      </w:r>
    </w:p>
    <w:p w:rsidR="009829AB" w:rsidRPr="00F86549" w:rsidP="00F86549">
      <w:pPr>
        <w:spacing w:after="0" w:line="480" w:lineRule="auto"/>
        <w:ind w:left="720" w:hanging="720"/>
        <w:contextualSpacing/>
        <w:rPr>
          <w:rFonts w:ascii="Times New Roman" w:hAnsi="Times New Roman" w:cs="Times New Roman"/>
          <w:sz w:val="24"/>
          <w:szCs w:val="24"/>
        </w:rPr>
      </w:pPr>
      <w:r w:rsidRPr="00F86549">
        <w:rPr>
          <w:rFonts w:ascii="Times New Roman" w:hAnsi="Times New Roman" w:cs="Times New Roman"/>
          <w:color w:val="222222"/>
          <w:sz w:val="24"/>
          <w:szCs w:val="24"/>
          <w:shd w:val="clear" w:color="auto" w:fill="FFFFFF"/>
        </w:rPr>
        <w:t>Keenan, W. R., Madaus, J. W., Lombardi, A. R., &amp; Dukes III, L. L. (2019). Impact of the Americans with Disabilities Act Amendments Act on documentation for students with disabilities in transition to college: Implications for practitioners. </w:t>
      </w:r>
      <w:r w:rsidRPr="00F86549">
        <w:rPr>
          <w:rFonts w:ascii="Times New Roman" w:hAnsi="Times New Roman" w:cs="Times New Roman"/>
          <w:i/>
          <w:iCs/>
          <w:color w:val="222222"/>
          <w:sz w:val="24"/>
          <w:szCs w:val="24"/>
          <w:shd w:val="clear" w:color="auto" w:fill="FFFFFF"/>
        </w:rPr>
        <w:t>Career Development and Transition for Exceptional Individuals</w:t>
      </w:r>
      <w:r w:rsidRPr="00F86549">
        <w:rPr>
          <w:rFonts w:ascii="Times New Roman" w:hAnsi="Times New Roman" w:cs="Times New Roman"/>
          <w:color w:val="222222"/>
          <w:sz w:val="24"/>
          <w:szCs w:val="24"/>
          <w:shd w:val="clear" w:color="auto" w:fill="FFFFFF"/>
        </w:rPr>
        <w:t>, </w:t>
      </w:r>
      <w:r w:rsidRPr="00F86549">
        <w:rPr>
          <w:rFonts w:ascii="Times New Roman" w:hAnsi="Times New Roman" w:cs="Times New Roman"/>
          <w:i/>
          <w:iCs/>
          <w:color w:val="222222"/>
          <w:sz w:val="24"/>
          <w:szCs w:val="24"/>
          <w:shd w:val="clear" w:color="auto" w:fill="FFFFFF"/>
        </w:rPr>
        <w:t>42</w:t>
      </w:r>
      <w:r w:rsidRPr="00F86549">
        <w:rPr>
          <w:rFonts w:ascii="Times New Roman" w:hAnsi="Times New Roman" w:cs="Times New Roman"/>
          <w:color w:val="222222"/>
          <w:sz w:val="24"/>
          <w:szCs w:val="24"/>
          <w:shd w:val="clear" w:color="auto" w:fill="FFFFFF"/>
        </w:rPr>
        <w:t>(1), 56-63.</w:t>
      </w:r>
    </w:p>
    <w:p w:rsidR="00BD1B2A" w:rsidRPr="00F86549" w:rsidP="00F86549">
      <w:pPr>
        <w:tabs>
          <w:tab w:val="left" w:pos="3840"/>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F8654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A50"/>
    <w:rsid w:val="00017A45"/>
    <w:rsid w:val="000D1E7E"/>
    <w:rsid w:val="001F0A50"/>
    <w:rsid w:val="00203722"/>
    <w:rsid w:val="003B3326"/>
    <w:rsid w:val="006020C7"/>
    <w:rsid w:val="007A131D"/>
    <w:rsid w:val="007A5B37"/>
    <w:rsid w:val="008A571E"/>
    <w:rsid w:val="008D6C45"/>
    <w:rsid w:val="009829AB"/>
    <w:rsid w:val="00BD1B2A"/>
    <w:rsid w:val="00CB5B86"/>
    <w:rsid w:val="00E10BFA"/>
    <w:rsid w:val="00F865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4A5A0DB-0B68-4669-BDE1-0C5A332D1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2020-09-29T08:31:00Z</dcterms:created>
  <dcterms:modified xsi:type="dcterms:W3CDTF">2020-09-29T11:41:00Z</dcterms:modified>
</cp:coreProperties>
</file>